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37" w:rsidRDefault="00A14A24">
      <w:pPr>
        <w:pStyle w:val="2"/>
        <w:keepNext w:val="0"/>
        <w:widowControl w:val="0"/>
        <w:tabs>
          <w:tab w:val="clear" w:pos="1134"/>
          <w:tab w:val="left" w:pos="709"/>
        </w:tabs>
        <w:suppressAutoHyphens w:val="0"/>
        <w:spacing w:before="0" w:after="0"/>
        <w:jc w:val="center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Техническое задание</w:t>
      </w:r>
    </w:p>
    <w:p w:rsidR="00B40D37" w:rsidRDefault="00B40D37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B40D37" w:rsidRDefault="00B40D37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B40D37">
        <w:tc>
          <w:tcPr>
            <w:tcW w:w="2660" w:type="dxa"/>
            <w:vAlign w:val="center"/>
          </w:tcPr>
          <w:p w:rsidR="00B40D37" w:rsidRDefault="00A14A2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Объект страхования</w:t>
            </w:r>
          </w:p>
        </w:tc>
        <w:tc>
          <w:tcPr>
            <w:tcW w:w="6520" w:type="dxa"/>
            <w:vAlign w:val="center"/>
          </w:tcPr>
          <w:p w:rsidR="00B40D37" w:rsidRDefault="00A14A24">
            <w:pPr>
              <w:pStyle w:val="a9"/>
              <w:ind w:left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Семнадцать скважин, принадлежащих </w:t>
            </w:r>
            <w:r>
              <w:rPr>
                <w:rFonts w:ascii="Arial" w:hAnsi="Arial" w:cs="Arial"/>
                <w:sz w:val="20"/>
                <w:szCs w:val="20"/>
              </w:rPr>
              <w:t>ОАО «Якутская топливно-энергетическая компания»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Имущественные права на объект оценки</w:t>
            </w:r>
          </w:p>
        </w:tc>
        <w:tc>
          <w:tcPr>
            <w:tcW w:w="6520" w:type="dxa"/>
            <w:vAlign w:val="center"/>
          </w:tcPr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 собственности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 w:rsidR="00B40D37" w:rsidRDefault="00A14A24" w:rsidP="001957CF"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Страхование имущества, передаваемого в залог для </w:t>
            </w:r>
            <w:r w:rsidR="001957CF">
              <w:rPr>
                <w:rFonts w:ascii="Arial" w:hAnsi="Arial" w:cs="Arial"/>
                <w:sz w:val="20"/>
                <w:szCs w:val="20"/>
                <w:u w:val="single"/>
              </w:rPr>
              <w:t>П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u w:val="single"/>
              </w:rPr>
              <w:t>АО «Сбербанк» в рамках невозобновляемой кредитной линии.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Обязательное условие</w:t>
            </w:r>
          </w:p>
        </w:tc>
        <w:tc>
          <w:tcPr>
            <w:tcW w:w="6520" w:type="dxa"/>
            <w:vAlign w:val="center"/>
          </w:tcPr>
          <w:p w:rsidR="00B40D37" w:rsidRDefault="00A14A24" w:rsidP="001957CF">
            <w:pPr>
              <w:tabs>
                <w:tab w:val="left" w:pos="51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Аккредитация в </w:t>
            </w:r>
            <w:r w:rsidR="001957CF">
              <w:rPr>
                <w:rFonts w:ascii="Arial" w:hAnsi="Arial" w:cs="Arial"/>
                <w:sz w:val="20"/>
                <w:szCs w:val="20"/>
                <w:u w:val="single"/>
              </w:rPr>
              <w:t>П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АО «Сбербанк»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Стоимость имущества </w:t>
            </w:r>
          </w:p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B40D37" w:rsidRDefault="00A14A24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3 600 300 000 (Три миллиарда шестьсот миллионов триста тысяч) рублей.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B40D37" w:rsidRDefault="00A14A24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300 000 (Триста тысяч) рублей.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 w:rsidR="00B40D37" w:rsidRDefault="00A14A24" w:rsidP="00A14A24">
            <w:pPr>
              <w:tabs>
                <w:tab w:val="left" w:pos="5103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20.11.2015 г.</w:t>
            </w:r>
          </w:p>
        </w:tc>
      </w:tr>
      <w:tr w:rsidR="00B40D37">
        <w:tc>
          <w:tcPr>
            <w:tcW w:w="2660" w:type="dxa"/>
            <w:vAlign w:val="center"/>
          </w:tcPr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B40D37" w:rsidRDefault="00A14A24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Дата оценки имущества</w:t>
            </w:r>
          </w:p>
          <w:p w:rsidR="00B40D37" w:rsidRDefault="00B40D37">
            <w:pPr>
              <w:tabs>
                <w:tab w:val="left" w:pos="5103"/>
              </w:tabs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B40D37" w:rsidRDefault="00A14A24">
            <w:pPr>
              <w:tabs>
                <w:tab w:val="left" w:pos="5103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Октябрь  2013 года.</w:t>
            </w:r>
          </w:p>
        </w:tc>
      </w:tr>
    </w:tbl>
    <w:p w:rsidR="00B40D37" w:rsidRDefault="00B40D37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B40D37" w:rsidRDefault="00B40D37">
      <w:pPr>
        <w:pStyle w:val="a6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 w:rsidR="00B40D37" w:rsidRDefault="00B40D37">
      <w:pPr>
        <w:pStyle w:val="a6"/>
        <w:tabs>
          <w:tab w:val="clear" w:pos="3119"/>
        </w:tabs>
        <w:spacing w:line="240" w:lineRule="auto"/>
        <w:ind w:left="0" w:firstLine="0"/>
        <w:rPr>
          <w:b/>
          <w:sz w:val="24"/>
          <w:szCs w:val="24"/>
        </w:rPr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B40D37">
      <w:pPr>
        <w:pStyle w:val="a7"/>
      </w:pPr>
    </w:p>
    <w:p w:rsidR="00B40D37" w:rsidRDefault="00A14A24">
      <w:pPr>
        <w:pStyle w:val="a7"/>
      </w:pPr>
      <w:r>
        <w:t>ПЕРЕЧЕНЬ СКВАЖИН ПОДЛЕЖАЩИХ СТРАХОВАНИЮ</w:t>
      </w:r>
    </w:p>
    <w:p w:rsidR="00B40D37" w:rsidRDefault="00B40D37">
      <w:pPr>
        <w:pStyle w:val="a7"/>
      </w:pPr>
    </w:p>
    <w:p w:rsidR="00B40D37" w:rsidRDefault="00B40D37">
      <w:pPr>
        <w:ind w:left="360"/>
        <w:jc w:val="center"/>
        <w:rPr>
          <w:b/>
        </w:rPr>
      </w:pPr>
    </w:p>
    <w:tbl>
      <w:tblPr>
        <w:tblW w:w="10902" w:type="dxa"/>
        <w:jc w:val="center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0"/>
        <w:gridCol w:w="2009"/>
        <w:gridCol w:w="1251"/>
        <w:gridCol w:w="2126"/>
        <w:gridCol w:w="1559"/>
        <w:gridCol w:w="1159"/>
        <w:gridCol w:w="1418"/>
      </w:tblGrid>
      <w:tr w:rsidR="00B40D37">
        <w:trPr>
          <w:cantSplit/>
          <w:trHeight w:val="1134"/>
          <w:jc w:val="center"/>
        </w:trPr>
        <w:tc>
          <w:tcPr>
            <w:tcW w:w="1380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№№ скважин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Местонахождение</w:t>
            </w:r>
          </w:p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(указать наименование площади, месторождения)</w:t>
            </w:r>
          </w:p>
        </w:tc>
        <w:tc>
          <w:tcPr>
            <w:tcW w:w="1251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Вид скважины (нефтяные, газовые, т.п.)</w:t>
            </w:r>
          </w:p>
        </w:tc>
        <w:tc>
          <w:tcPr>
            <w:tcW w:w="2126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Статус скважины (разведка, эксплуатация, освоение (испытание), ремонт, заглушена, другой)</w:t>
            </w:r>
          </w:p>
        </w:tc>
        <w:tc>
          <w:tcPr>
            <w:tcW w:w="15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Тип</w:t>
            </w:r>
          </w:p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скважины</w:t>
            </w:r>
          </w:p>
          <w:p w:rsidR="00B40D37" w:rsidRDefault="00A14A24">
            <w:pPr>
              <w:ind w:right="-108" w:hanging="108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(вертикальная,   наклонн</w:t>
            </w:r>
            <w:proofErr w:type="gramStart"/>
            <w:r>
              <w:rPr>
                <w:bCs/>
                <w:sz w:val="20"/>
              </w:rPr>
              <w:t>о-</w:t>
            </w:r>
            <w:proofErr w:type="gramEnd"/>
            <w:r>
              <w:rPr>
                <w:bCs/>
                <w:sz w:val="20"/>
              </w:rPr>
              <w:t xml:space="preserve"> направленная,  горизонтальная)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Глубина</w:t>
            </w:r>
          </w:p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скважины</w:t>
            </w:r>
          </w:p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(по </w:t>
            </w:r>
            <w:proofErr w:type="gramStart"/>
            <w:r>
              <w:rPr>
                <w:bCs/>
                <w:sz w:val="20"/>
              </w:rPr>
              <w:t>верти-кали</w:t>
            </w:r>
            <w:proofErr w:type="gramEnd"/>
            <w:r>
              <w:rPr>
                <w:bCs/>
                <w:sz w:val="20"/>
              </w:rPr>
              <w:t>), м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Глубина</w:t>
            </w:r>
          </w:p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скважины (по стволу), </w:t>
            </w:r>
            <w:proofErr w:type="gramStart"/>
            <w:r>
              <w:rPr>
                <w:bCs/>
                <w:sz w:val="20"/>
              </w:rPr>
              <w:t>м</w:t>
            </w:r>
            <w:proofErr w:type="gramEnd"/>
            <w:r>
              <w:rPr>
                <w:bCs/>
                <w:sz w:val="20"/>
              </w:rPr>
              <w:t xml:space="preserve"> 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20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3770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3770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21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консервации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3037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3037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28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Наблюдательная-пьезометрическая</w:t>
            </w:r>
            <w:proofErr w:type="gramEnd"/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2780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2780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29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Наблюдательная-пьезометрическая</w:t>
            </w:r>
            <w:proofErr w:type="gramEnd"/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2702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2702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38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2600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2600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43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45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В ожидании подключения к коллектору №2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2556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2556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46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Эксплуатационная 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2525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2525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48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2538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2538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55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2512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2512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63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2592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2592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66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2610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2610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67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68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2602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2602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84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2560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2560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88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2643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2643</w:t>
            </w:r>
          </w:p>
        </w:tc>
      </w:tr>
      <w:tr w:rsidR="00B40D37">
        <w:trPr>
          <w:cantSplit/>
          <w:jc w:val="center"/>
        </w:trPr>
        <w:tc>
          <w:tcPr>
            <w:tcW w:w="1380" w:type="dxa"/>
            <w:vAlign w:val="bottom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Компле</w:t>
            </w:r>
            <w:proofErr w:type="gramStart"/>
            <w:r>
              <w:rPr>
                <w:bCs/>
                <w:sz w:val="20"/>
              </w:rPr>
              <w:t>кс скв</w:t>
            </w:r>
            <w:proofErr w:type="gramEnd"/>
            <w:r>
              <w:rPr>
                <w:bCs/>
                <w:sz w:val="20"/>
              </w:rPr>
              <w:t>ажины 96</w:t>
            </w:r>
          </w:p>
        </w:tc>
        <w:tc>
          <w:tcPr>
            <w:tcW w:w="200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Средневилюйское ГКМ</w:t>
            </w:r>
          </w:p>
        </w:tc>
        <w:tc>
          <w:tcPr>
            <w:tcW w:w="1251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Газовая</w:t>
            </w:r>
          </w:p>
        </w:tc>
        <w:tc>
          <w:tcPr>
            <w:tcW w:w="2126" w:type="dxa"/>
          </w:tcPr>
          <w:p w:rsidR="00B40D37" w:rsidRDefault="00A14A24">
            <w:pPr>
              <w:ind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Эксплуатационная</w:t>
            </w:r>
          </w:p>
        </w:tc>
        <w:tc>
          <w:tcPr>
            <w:tcW w:w="1559" w:type="dxa"/>
          </w:tcPr>
          <w:p w:rsidR="00B40D37" w:rsidRDefault="00A14A24">
            <w:pPr>
              <w:ind w:left="-108" w:right="-108"/>
              <w:rPr>
                <w:bCs/>
                <w:sz w:val="20"/>
              </w:rPr>
            </w:pPr>
            <w:r>
              <w:rPr>
                <w:bCs/>
                <w:sz w:val="20"/>
              </w:rPr>
              <w:t>Вертикальная</w:t>
            </w:r>
          </w:p>
        </w:tc>
        <w:tc>
          <w:tcPr>
            <w:tcW w:w="1159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2611</w:t>
            </w:r>
          </w:p>
        </w:tc>
        <w:tc>
          <w:tcPr>
            <w:tcW w:w="1418" w:type="dxa"/>
          </w:tcPr>
          <w:p w:rsidR="00B40D37" w:rsidRDefault="00A14A24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2611</w:t>
            </w:r>
          </w:p>
        </w:tc>
      </w:tr>
    </w:tbl>
    <w:p w:rsidR="00B40D37" w:rsidRDefault="00B40D37"/>
    <w:p w:rsidR="00B40D37" w:rsidRDefault="00B40D37">
      <w:pPr>
        <w:pStyle w:val="a6"/>
        <w:tabs>
          <w:tab w:val="clear" w:pos="3119"/>
        </w:tabs>
        <w:spacing w:line="240" w:lineRule="auto"/>
        <w:ind w:left="0" w:firstLine="0"/>
        <w:rPr>
          <w:sz w:val="20"/>
          <w:szCs w:val="20"/>
        </w:rPr>
      </w:pPr>
    </w:p>
    <w:p w:rsidR="00B40D37" w:rsidRDefault="00B40D37"/>
    <w:sectPr w:rsidR="00B40D37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6EF" w:rsidRDefault="003216EF">
      <w:r>
        <w:separator/>
      </w:r>
    </w:p>
  </w:endnote>
  <w:endnote w:type="continuationSeparator" w:id="0">
    <w:p w:rsidR="003216EF" w:rsidRDefault="0032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D37" w:rsidRDefault="00A14A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0D37" w:rsidRDefault="00B40D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6EF" w:rsidRDefault="003216EF">
      <w:r>
        <w:separator/>
      </w:r>
    </w:p>
  </w:footnote>
  <w:footnote w:type="continuationSeparator" w:id="0">
    <w:p w:rsidR="003216EF" w:rsidRDefault="00321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52385"/>
    <w:multiLevelType w:val="hybridMultilevel"/>
    <w:tmpl w:val="DF58B23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D37"/>
    <w:rsid w:val="001957CF"/>
    <w:rsid w:val="003216EF"/>
    <w:rsid w:val="00A14A24"/>
    <w:rsid w:val="00B4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OG Heading 2,2,21"/>
    <w:basedOn w:val="a"/>
    <w:next w:val="a"/>
    <w:link w:val="20"/>
    <w:qFormat/>
    <w:pPr>
      <w:keepNext/>
      <w:tabs>
        <w:tab w:val="num" w:pos="1134"/>
      </w:tabs>
      <w:suppressAutoHyphens/>
      <w:spacing w:before="240" w:after="120"/>
      <w:ind w:left="1134" w:hanging="567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Pr>
      <w:rFonts w:ascii="Times New Roman" w:hAnsi="Times New Roman" w:cs="Times New Roman"/>
      <w:sz w:val="20"/>
      <w:szCs w:val="20"/>
    </w:rPr>
  </w:style>
  <w:style w:type="paragraph" w:customStyle="1" w:styleId="a6">
    <w:name w:val="Подпункт"/>
    <w:basedOn w:val="a"/>
    <w:pPr>
      <w:tabs>
        <w:tab w:val="num" w:pos="3119"/>
      </w:tabs>
      <w:spacing w:line="360" w:lineRule="auto"/>
      <w:ind w:left="3119" w:hanging="1134"/>
      <w:jc w:val="both"/>
    </w:pPr>
  </w:style>
  <w:style w:type="paragraph" w:styleId="a7">
    <w:name w:val="Title"/>
    <w:basedOn w:val="a"/>
    <w:link w:val="a8"/>
    <w:qFormat/>
    <w:pPr>
      <w:jc w:val="center"/>
    </w:pPr>
    <w:rPr>
      <w:rFonts w:ascii="Arial Narrow" w:hAnsi="Arial Narrow" w:cs="Arial Narrow"/>
      <w:sz w:val="24"/>
      <w:szCs w:val="24"/>
    </w:rPr>
  </w:style>
  <w:style w:type="character" w:customStyle="1" w:styleId="a8">
    <w:name w:val="Название Знак"/>
    <w:basedOn w:val="a0"/>
    <w:link w:val="a7"/>
    <w:rPr>
      <w:rFonts w:ascii="Arial Narrow" w:eastAsia="Times New Roman" w:hAnsi="Arial Narrow" w:cs="Arial Narrow"/>
      <w:sz w:val="24"/>
      <w:szCs w:val="24"/>
      <w:lang w:eastAsia="ru-RU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Махарова Туйаара Дмитриевна</cp:lastModifiedBy>
  <cp:revision>2</cp:revision>
  <dcterms:created xsi:type="dcterms:W3CDTF">2015-11-05T01:22:00Z</dcterms:created>
  <dcterms:modified xsi:type="dcterms:W3CDTF">2015-11-05T01:22:00Z</dcterms:modified>
</cp:coreProperties>
</file>